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3</w:t>
      </w:r>
      <w:r>
        <w:rPr>
          <w:rFonts w:hint="eastAsia"/>
          <w:sz w:val="36"/>
          <w:szCs w:val="36"/>
        </w:rPr>
        <w:t>年度明光市农机购置补贴政策落实情况公告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2023年拨付我市中央农机购置补贴资金1472万元，2022年省级配套资金131万元，2023年省级配套247万元，上年结余0.094万元，2023年度实际可使用资金1850.094万元。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实际补贴机具1955台(含2022年超录89台），使用补贴资金1830.945万元。其中：一是收获机械195台，补贴资金507.48万元；二是农用动力机械（拖拉机）198台,补贴资金577.25万元；三是田间管理机械及检测设备46台，补贴资金99.80万元；四是种植施肥机械375台,补贴资金1203.025万元；五是耕整地机械1002台,补贴资金187.98万元，六是粮油糖初加工机械21台，补贴资金34.84万元；七是设施环境控制设备2台，补贴资金3.66万元；八是饲料（草）加工运输设备26台，补贴资金43.58万元。报废机具18台使用补贴资金19.08万元，合计实际使用补贴资金1850.025万元，剩余0.069万元，顺延至下一年度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明光市农业农村局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120" w:firstLineChars="1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OWIzNTBiZmM4MzY0ODgxYWViOTczOTQ5NWI1YzcifQ=="/>
  </w:docVars>
  <w:rsids>
    <w:rsidRoot w:val="1B3B2C1C"/>
    <w:rsid w:val="0AFB0486"/>
    <w:rsid w:val="106B715C"/>
    <w:rsid w:val="1B3B2C1C"/>
    <w:rsid w:val="2910465A"/>
    <w:rsid w:val="2D5E22F7"/>
    <w:rsid w:val="49016B85"/>
    <w:rsid w:val="533E519B"/>
    <w:rsid w:val="6175283D"/>
    <w:rsid w:val="76B8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2024-01-02T01:34:00Z</dcterms:created>
  <dc:creator>lenovo222</dc:creator>
  <cp:lastModifiedBy>j06</cp:lastModifiedBy>
  <dcterms:modified xsi:type="dcterms:W3CDTF">2024-01-19T01:28:57Z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10E87AFA2B694F4482FB19A003B52D32_13</vt:lpwstr>
  </property>
</Properties>
</file>